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7775" w14:textId="77777777" w:rsidR="007E59A9" w:rsidRDefault="00C97376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6C9CE90" wp14:editId="17064DAC">
            <wp:extent cx="1054735" cy="10426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5473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9660" w14:textId="77777777" w:rsidR="007E59A9" w:rsidRDefault="007E59A9">
      <w:pPr>
        <w:spacing w:after="379" w:line="1" w:lineRule="exact"/>
      </w:pPr>
    </w:p>
    <w:p w14:paraId="7713B6AA" w14:textId="77777777" w:rsidR="007E59A9" w:rsidRDefault="00C97376">
      <w:pPr>
        <w:pStyle w:val="Teksttreci0"/>
        <w:spacing w:after="0" w:line="360" w:lineRule="auto"/>
        <w:jc w:val="center"/>
      </w:pPr>
      <w:r>
        <w:rPr>
          <w:b/>
          <w:bCs/>
          <w:color w:val="000000"/>
        </w:rPr>
        <w:t>KOMUNIKAT</w:t>
      </w:r>
    </w:p>
    <w:p w14:paraId="4A539723" w14:textId="5261C8DC" w:rsidR="007E59A9" w:rsidRDefault="00C97376">
      <w:pPr>
        <w:pStyle w:val="Teksttreci0"/>
        <w:spacing w:line="360" w:lineRule="auto"/>
        <w:jc w:val="center"/>
      </w:pPr>
      <w:r>
        <w:rPr>
          <w:b/>
          <w:bCs/>
          <w:color w:val="000000"/>
        </w:rPr>
        <w:t>Państwowego Powiatowego Inspektora Sanitarnego w Zielonej Górze</w:t>
      </w:r>
      <w:r>
        <w:rPr>
          <w:b/>
          <w:bCs/>
          <w:color w:val="000000"/>
        </w:rPr>
        <w:br/>
        <w:t>z dnia 15 grudnia 2021 roku</w:t>
      </w:r>
      <w:r>
        <w:rPr>
          <w:b/>
          <w:bCs/>
          <w:color w:val="000000"/>
        </w:rPr>
        <w:br/>
        <w:t>w</w:t>
      </w:r>
      <w:r w:rsidR="00C83BBE">
        <w:rPr>
          <w:b/>
          <w:bCs/>
          <w:color w:val="000000"/>
          <w:vertAlign w:val="superscript"/>
        </w:rPr>
        <w:t xml:space="preserve"> </w:t>
      </w:r>
      <w:r>
        <w:rPr>
          <w:b/>
          <w:bCs/>
          <w:color w:val="000000"/>
        </w:rPr>
        <w:t>sprawie warunkowej przydatności wody do spożycia</w:t>
      </w:r>
      <w:r>
        <w:rPr>
          <w:b/>
          <w:bCs/>
          <w:color w:val="000000"/>
        </w:rPr>
        <w:br/>
      </w:r>
      <w:r>
        <w:rPr>
          <w:b/>
          <w:bCs/>
          <w:color w:val="000000"/>
          <w:u w:val="single"/>
        </w:rPr>
        <w:t>z wodociągu publicznego w Bogaczow</w:t>
      </w:r>
      <w:r>
        <w:rPr>
          <w:b/>
          <w:bCs/>
          <w:color w:val="000000"/>
          <w:u w:val="single"/>
        </w:rPr>
        <w:t>i</w:t>
      </w:r>
      <w:r w:rsidR="00C83BBE">
        <w:rPr>
          <w:b/>
          <w:bCs/>
          <w:color w:val="000000"/>
          <w:u w:val="single"/>
        </w:rPr>
        <w:t>e</w:t>
      </w:r>
      <w:r>
        <w:rPr>
          <w:b/>
          <w:bCs/>
          <w:color w:val="000000"/>
          <w:u w:val="single"/>
        </w:rPr>
        <w:t xml:space="preserve"> (g</w:t>
      </w:r>
      <w:r w:rsidR="00C83BBE">
        <w:rPr>
          <w:b/>
          <w:bCs/>
          <w:color w:val="000000"/>
          <w:u w:val="single"/>
        </w:rPr>
        <w:t>m</w:t>
      </w:r>
      <w:r>
        <w:rPr>
          <w:b/>
          <w:bCs/>
          <w:color w:val="000000"/>
          <w:u w:val="single"/>
        </w:rPr>
        <w:t>. Nowogród Bobrzański)</w:t>
      </w:r>
      <w:r>
        <w:rPr>
          <w:b/>
          <w:bCs/>
          <w:color w:val="000000"/>
          <w:u w:val="single"/>
        </w:rPr>
        <w:br/>
        <w:t xml:space="preserve">zaopatrującego </w:t>
      </w:r>
      <w:r>
        <w:rPr>
          <w:b/>
          <w:bCs/>
          <w:color w:val="000000"/>
          <w:u w:val="single"/>
        </w:rPr>
        <w:t>miejscowości: Bogaczów</w:t>
      </w:r>
      <w:r>
        <w:rPr>
          <w:b/>
          <w:bCs/>
          <w:color w:val="000000"/>
          <w:u w:val="single"/>
        </w:rPr>
        <w:t xml:space="preserve">, </w:t>
      </w:r>
      <w:proofErr w:type="spellStart"/>
      <w:r>
        <w:rPr>
          <w:b/>
          <w:bCs/>
          <w:color w:val="000000"/>
          <w:u w:val="single"/>
        </w:rPr>
        <w:t>Sterków</w:t>
      </w:r>
      <w:proofErr w:type="spellEnd"/>
      <w:r>
        <w:rPr>
          <w:b/>
          <w:bCs/>
          <w:color w:val="000000"/>
          <w:u w:val="single"/>
        </w:rPr>
        <w:t>, Łagoda, Krzewiny, Podgórzyce,</w:t>
      </w:r>
      <w:r>
        <w:rPr>
          <w:b/>
          <w:bCs/>
          <w:color w:val="000000"/>
          <w:u w:val="single"/>
        </w:rPr>
        <w:br/>
        <w:t>Pajęczno, Wysoka, Turów</w:t>
      </w:r>
      <w:r>
        <w:rPr>
          <w:b/>
          <w:bCs/>
          <w:color w:val="000000"/>
          <w:u w:val="single"/>
        </w:rPr>
        <w:t xml:space="preserve"> i Krzywa oraz Zakład Karny w </w:t>
      </w:r>
      <w:proofErr w:type="spellStart"/>
      <w:r>
        <w:rPr>
          <w:b/>
          <w:bCs/>
          <w:color w:val="000000"/>
          <w:u w:val="single"/>
        </w:rPr>
        <w:t>Krzywań</w:t>
      </w:r>
      <w:r w:rsidR="00C83BBE">
        <w:rPr>
          <w:b/>
          <w:bCs/>
          <w:color w:val="000000"/>
          <w:u w:val="single"/>
        </w:rPr>
        <w:t>c</w:t>
      </w:r>
      <w:r>
        <w:rPr>
          <w:b/>
          <w:bCs/>
          <w:color w:val="000000"/>
          <w:u w:val="single"/>
        </w:rPr>
        <w:t>u</w:t>
      </w:r>
      <w:proofErr w:type="spellEnd"/>
      <w:r>
        <w:rPr>
          <w:b/>
          <w:bCs/>
          <w:color w:val="000000"/>
          <w:u w:val="single"/>
        </w:rPr>
        <w:t>.</w:t>
      </w:r>
    </w:p>
    <w:p w14:paraId="03D9EB77" w14:textId="77777777" w:rsidR="007E59A9" w:rsidRDefault="00C97376">
      <w:pPr>
        <w:pStyle w:val="Teksttreci0"/>
        <w:spacing w:after="300"/>
        <w:jc w:val="both"/>
      </w:pPr>
      <w:r>
        <w:t>Państwowy Powiatowy Inspektor Sanitarny w Zielonej Górze, na podstawie sprawozdań z badań próbek wody pobranych z ww. wodociągu</w:t>
      </w:r>
      <w:r>
        <w:t xml:space="preserve"> informuje, że jakość wody pod względem fizykochemicznych uległa poprawie w zakresie mętności, nadal jednak nie spełnia wymagań określonych w rozporządzeniu Ministra Zdrowia z dnia 7 grudnia 2017 r. w sprawie jakości wody przeznaczonej </w:t>
      </w:r>
      <w:r>
        <w:rPr>
          <w:color w:val="000000"/>
        </w:rPr>
        <w:t xml:space="preserve">do </w:t>
      </w:r>
      <w:r>
        <w:t>spożycia przez lu</w:t>
      </w:r>
      <w:r>
        <w:t xml:space="preserve">dzi (Dz. U. z </w:t>
      </w:r>
      <w:r>
        <w:rPr>
          <w:color w:val="000000"/>
        </w:rPr>
        <w:t>20</w:t>
      </w:r>
      <w:r>
        <w:t xml:space="preserve">17 r., poz. 2294 z </w:t>
      </w:r>
      <w:proofErr w:type="spellStart"/>
      <w:r>
        <w:t>późn</w:t>
      </w:r>
      <w:proofErr w:type="spellEnd"/>
      <w:r>
        <w:t>. zm.), z uwagi na podwyższoną zawartość manganu.</w:t>
      </w:r>
    </w:p>
    <w:p w14:paraId="5A2AEE39" w14:textId="77777777" w:rsidR="007E59A9" w:rsidRDefault="00C97376">
      <w:pPr>
        <w:pStyle w:val="Teksttreci0"/>
        <w:spacing w:after="660"/>
        <w:jc w:val="both"/>
      </w:pPr>
      <w:r>
        <w:t xml:space="preserve">Przekroczenia w/w parametrów nie stwarza zagrożenia dla zdrowia konsumentów, może natomiast obniżyć cechy organoleptyczne wody </w:t>
      </w:r>
      <w:r>
        <w:rPr>
          <w:color w:val="000000"/>
        </w:rPr>
        <w:t xml:space="preserve">i </w:t>
      </w:r>
      <w:r>
        <w:t>powodować brunatne zabarwienie armatur</w:t>
      </w:r>
      <w:r>
        <w:t xml:space="preserve">y oraz przebarwienie bielizny podczas prania. </w:t>
      </w:r>
      <w:r>
        <w:rPr>
          <w:b/>
          <w:bCs/>
        </w:rPr>
        <w:t xml:space="preserve">Woda może być </w:t>
      </w:r>
      <w:r>
        <w:rPr>
          <w:b/>
          <w:bCs/>
          <w:color w:val="000000"/>
        </w:rPr>
        <w:t xml:space="preserve">wykorzystywana bez ograniczeń do celów </w:t>
      </w:r>
      <w:r>
        <w:rPr>
          <w:b/>
          <w:bCs/>
        </w:rPr>
        <w:t xml:space="preserve">spożywczych </w:t>
      </w:r>
      <w:r>
        <w:rPr>
          <w:b/>
          <w:bCs/>
          <w:color w:val="000000"/>
        </w:rPr>
        <w:t xml:space="preserve">i na </w:t>
      </w:r>
      <w:r>
        <w:rPr>
          <w:b/>
          <w:bCs/>
        </w:rPr>
        <w:t>potrzeby gospodarcze.</w:t>
      </w:r>
    </w:p>
    <w:p w14:paraId="3C01F12D" w14:textId="77777777" w:rsidR="007E59A9" w:rsidRDefault="00C97376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67DE6D6A" wp14:editId="5B18629C">
            <wp:extent cx="5779135" cy="82296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7913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E177A" w14:textId="77777777" w:rsidR="007E59A9" w:rsidRDefault="007E59A9">
      <w:pPr>
        <w:spacing w:after="1459" w:line="1" w:lineRule="exact"/>
      </w:pPr>
    </w:p>
    <w:p w14:paraId="33276BC7" w14:textId="77777777" w:rsidR="007E59A9" w:rsidRDefault="00C97376">
      <w:pPr>
        <w:pStyle w:val="Teksttreci0"/>
        <w:spacing w:after="160" w:line="264" w:lineRule="auto"/>
        <w:jc w:val="center"/>
      </w:pPr>
      <w:r>
        <w:t>Administrator wodociągu został zobowiązany do podjęcia działań naprawczych</w:t>
      </w:r>
      <w:r>
        <w:br/>
        <w:t xml:space="preserve">celem doprowadzenia jakości wody do </w:t>
      </w:r>
      <w:r>
        <w:t>obowiązujących wymagań.</w:t>
      </w:r>
    </w:p>
    <w:p w14:paraId="0A5E7D93" w14:textId="77777777" w:rsidR="007E59A9" w:rsidRDefault="00C97376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18BD21D" wp14:editId="7C087B66">
            <wp:extent cx="2048510" cy="9144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485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4206E" w14:textId="77777777" w:rsidR="007E59A9" w:rsidRDefault="007E59A9">
      <w:pPr>
        <w:spacing w:after="199" w:line="1" w:lineRule="exact"/>
      </w:pPr>
    </w:p>
    <w:p w14:paraId="475D065C" w14:textId="77777777" w:rsidR="007E59A9" w:rsidRDefault="00C97376">
      <w:pPr>
        <w:pStyle w:val="Teksttreci0"/>
        <w:spacing w:line="240" w:lineRule="auto"/>
        <w:jc w:val="center"/>
      </w:pPr>
      <w:r>
        <w:rPr>
          <w:i/>
          <w:iCs/>
          <w:color w:val="000000"/>
        </w:rPr>
        <w:t>Powyższe informacje obowiązują do czasu odwołania</w:t>
      </w:r>
    </w:p>
    <w:sectPr w:rsidR="007E59A9">
      <w:pgSz w:w="11900" w:h="16840"/>
      <w:pgMar w:top="1112" w:right="1404" w:bottom="369" w:left="1356" w:header="68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D2AB" w14:textId="77777777" w:rsidR="00C97376" w:rsidRDefault="00C97376">
      <w:r>
        <w:separator/>
      </w:r>
    </w:p>
  </w:endnote>
  <w:endnote w:type="continuationSeparator" w:id="0">
    <w:p w14:paraId="06E46C11" w14:textId="77777777" w:rsidR="00C97376" w:rsidRDefault="00C9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85AF" w14:textId="77777777" w:rsidR="00C97376" w:rsidRDefault="00C97376"/>
  </w:footnote>
  <w:footnote w:type="continuationSeparator" w:id="0">
    <w:p w14:paraId="1A6551C1" w14:textId="77777777" w:rsidR="00C97376" w:rsidRDefault="00C973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A9"/>
    <w:rsid w:val="007E59A9"/>
    <w:rsid w:val="00C83BBE"/>
    <w:rsid w:val="00C9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1E3F"/>
  <w15:docId w15:val="{1D75E4B1-CA3C-4DEF-9D20-7A15F510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61616"/>
      <w:u w:val="none"/>
    </w:rPr>
  </w:style>
  <w:style w:type="paragraph" w:customStyle="1" w:styleId="Teksttreci0">
    <w:name w:val="Tekst treści"/>
    <w:basedOn w:val="Normalny"/>
    <w:link w:val="Teksttreci"/>
    <w:pPr>
      <w:spacing w:after="380" w:line="290" w:lineRule="auto"/>
    </w:pPr>
    <w:rPr>
      <w:rFonts w:ascii="Times New Roman" w:eastAsia="Times New Roman" w:hAnsi="Times New Roman" w:cs="Times New Roman"/>
      <w:color w:val="1616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msurynt</cp:lastModifiedBy>
  <cp:revision>2</cp:revision>
  <dcterms:created xsi:type="dcterms:W3CDTF">2021-12-16T08:21:00Z</dcterms:created>
  <dcterms:modified xsi:type="dcterms:W3CDTF">2021-12-16T08:24:00Z</dcterms:modified>
</cp:coreProperties>
</file>